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Akademische &amp; Regulatorische Referenzen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Wissenschaftliche Grundlagen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Herd, P. &amp; Moynihan, D. (2022):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Administrative Burden Framework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Definition von Lern-, Compliance- und psychologischen Kosten in der Interaktion mit dem Staat.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Sievert &amp; Bruder (2024):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Administrative Burden and Policy Perceptions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Deutsche Fallstudie zur Wahrnehmung von Arbeitslosengeld-Prozessen.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Thaler, R. (2018):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Sludge Theory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Analyse von Reibungspunkten, die Menschen daran hindern, rationale Entscheidungen zu treffen oder Rechte wahrzunehmen.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Behördliche Berichte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Bundesrechnungshof (2025):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Prüfbericht zur Verwaltungsdigitalisierung. Kritik an mangelnder IT-Redundanz (Notstrom, Failover) und schleppender Konsolidierung.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IAB (Institut für Arbeitsmarkt- und Berufsforschung, 2024):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Studien zur Passgenauigkeit von Matching-Algorithmen und digitalen Barrieren für SGB-II-Bezieher.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Qualitative Datenquellen (Social Web)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Reddit Analysis (n=140+):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Aggregierte Threads aus r/arbeitsleben, r/hartz4 und r/sozialphobie.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Trustpilot Sentiment: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Bundesagentur für Arbeit (Schnitt 1.2/5 Sterne). Hauptbegriffe: "Beta-Version", "Kafkaesk", "Totmannschaltung".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